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мероприятий по реализации ФГОС НОО  и ФГОС ООО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на 2020-2021 учебный год</w:t>
      </w:r>
    </w:p>
    <w:tbl>
      <w:tblPr>
        <w:tblStyle w:val="a3"/>
        <w:tblW w:w="146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5"/>
        <w:gridCol w:w="9943"/>
        <w:gridCol w:w="1970"/>
        <w:gridCol w:w="2128"/>
      </w:tblGrid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Организационное обеспечение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освоения результатов освоения ООП НОО и ООП ООО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входящая 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УУД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диагностика результатов освоения ООП НОО и ООП ООО по итогам обучения 1, 2, 3а,б, 4а,б и   5а классы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дополнительного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согласование расписания занятий внеурочной деятельности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Нормативно –правовое обеспечение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Внесение изменений в ООП НОО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Отслеживание реализации ООП НОО и ООП ООО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Финансово-экономическое обеспечение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обеспеченности учебниками обучающихся школы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Оснащение школьной библиотекой печатными и электронными ресурсами по всем учебным предметам учебного плана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Кадровое обеспечение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штатного расписания и расстановка кадров на 2020-2021 учебный год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tabs>
                <w:tab w:val="right" w:pos="191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  <w:tab/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прогноза обеспечения кадрами на 2020-2021 учебный год и дальнейшую перспективу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  <w:tab/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списков педагогов для прохождения курсовой переподготовки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тарификации педагогических работников на 2020-2021 учебный год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Информационное обеспечение 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взаимодействия учителей по обсуждению вопросов реализации ФГОС НОО ФГОС ООО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материалов на школьном стенде для родителей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родительского собрания в 1-4 классах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помощь родителям в организации выполнения домашнего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итоги обучения по ФГОС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5.4 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УР, по ВР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Методическое обеспечение внеурочной деятельности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>
        <w:trPr/>
        <w:tc>
          <w:tcPr>
            <w:tcW w:w="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9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Обобщение опыта реализации ФГОС НОО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анализ работы учителей начальных классов, педагогов дополнительного образования</w:t>
            </w:r>
          </w:p>
        </w:tc>
        <w:tc>
          <w:tcPr>
            <w:tcW w:w="19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>
        <w:trPr/>
        <w:tc>
          <w:tcPr>
            <w:tcW w:w="1469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DejaVu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955" w:hanging="360"/>
      </w:p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DejaVu Serif" w:hAnsi="DejaVu Serif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DejaVu Serif" w:hAnsi="DejaVu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DejaVu Serif" w:hAnsi="DejaVu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DejaVu Serif" w:hAnsi="DejaVu Serif" w:cs="Noto Sans Devanagari"/>
    </w:rPr>
  </w:style>
  <w:style w:type="paragraph" w:styleId="ListParagraph">
    <w:name w:val="List Paragraph"/>
    <w:basedOn w:val="Normal"/>
    <w:uiPriority w:val="34"/>
    <w:qFormat/>
    <w:rsid w:val="00e509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09c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298</Words>
  <Characters>1871</Characters>
  <CharactersWithSpaces>2087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2021-01-19T10:02:00Z</dcterms:created>
  <dc:creator>User</dc:creator>
  <dc:description/>
  <dc:language>ru-RU</dc:language>
  <cp:lastModifiedBy>Андрей Владимирович Бухарев</cp:lastModifiedBy>
  <dcterms:modified xsi:type="dcterms:W3CDTF">2021-01-21T19:44:04Z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